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val="0"/>
          <w:i w:val="0"/>
          <w:caps w:val="0"/>
          <w:color w:val="333333"/>
          <w:spacing w:val="0"/>
          <w:sz w:val="48"/>
          <w:szCs w:val="48"/>
          <w:shd w:val="clear" w:fill="FFFFFF"/>
        </w:rPr>
      </w:pPr>
      <w:bookmarkStart w:id="0" w:name="_GoBack"/>
      <w:r>
        <w:rPr>
          <w:rFonts w:ascii="微软雅黑" w:hAnsi="微软雅黑" w:eastAsia="微软雅黑" w:cs="微软雅黑"/>
          <w:b w:val="0"/>
          <w:i w:val="0"/>
          <w:caps w:val="0"/>
          <w:color w:val="333333"/>
          <w:spacing w:val="0"/>
          <w:sz w:val="48"/>
          <w:szCs w:val="48"/>
          <w:shd w:val="clear" w:fill="FFFFFF"/>
        </w:rPr>
        <w:t>科技部解读深化中央财政科技计划管理改革的方案</w:t>
      </w:r>
    </w:p>
    <w:bookmarkEnd w:id="0"/>
    <w:p>
      <w:pPr>
        <w:jc w:val="center"/>
        <w:rPr>
          <w:rFonts w:hint="eastAsia" w:ascii="微软雅黑" w:hAnsi="微软雅黑" w:eastAsia="微软雅黑" w:cs="微软雅黑"/>
          <w:b w:val="0"/>
          <w:i w:val="0"/>
          <w:caps w:val="0"/>
          <w:color w:val="333333"/>
          <w:spacing w:val="0"/>
          <w:sz w:val="48"/>
          <w:szCs w:val="48"/>
          <w:shd w:val="clear" w:fill="FFFFFF"/>
        </w:rPr>
      </w:pPr>
      <w:r>
        <w:rPr>
          <w:rFonts w:ascii="微软雅黑" w:hAnsi="微软雅黑" w:eastAsia="微软雅黑" w:cs="微软雅黑"/>
          <w:b w:val="0"/>
          <w:i w:val="0"/>
          <w:caps w:val="0"/>
          <w:color w:val="898989"/>
          <w:spacing w:val="0"/>
          <w:sz w:val="18"/>
          <w:szCs w:val="18"/>
          <w:shd w:val="clear" w:fill="FFFFFF"/>
        </w:rPr>
        <w:t>2015-01-07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333333"/>
          <w:spacing w:val="0"/>
          <w:sz w:val="24"/>
          <w:szCs w:val="24"/>
          <w:bdr w:val="none" w:color="auto" w:sz="0" w:space="0"/>
          <w:shd w:val="clear" w:fill="FFFFFF"/>
        </w:rPr>
        <w:t>为深入贯彻党的十八大和十八届二中、三中、四中全会精神，落实创新驱动发展战略，按照深化科技体制改革、财税体制改革的总体要求和《中共中央 国务院关于深化科技体制改革 加快国家创新体系建设的意见》（中发〔2012〕6号）、《国务院关于改进加强中央财政科研项目和资金管理的若干意见》（国发〔2014〕11号）的精神，科技部、财政部在充分征求各有关部门（单位）和专家意见的基础上，联合制定了《关于深化中央财政科技计划（专项、基金等）管理改革的方案》（以下简称《改革方案》），已经党中央、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  1.深化中央财政科技计划（专项、基金等）管理改革的背景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科技计划（专项、基金等）是政府在科技创新领域发挥引领和指导作用的重要载体，对全社会的科技创新具有风向标的作用；同时，对于体现国家在有中国特色自主创新道路上的政策取向、战略布局、发展重点以及科技创新规律特点等方面也具有重要作用。科技计划（专项、基金等）的实施成效，直接关系到创新驱动发展战略能否真正落实好，推进好。新中国成立后，“六五”时期我国就设立了第一个国家科技计划——“六五”科技攻关计划。改革开放以来，相继设立了星火计划、国家自然科学基金、863计划、火炬计划、973计划、行业科研专项等，这些计划的设立和实施凝聚了几代领导人的远见卓识以及各个时期科技工作者的智慧和心血。事实证明，这些科技计划不负使命，取得了一大批举世瞩目的重大科研成果，培养和凝聚了一大批高水平创新人才和团队，解决了一大批制约经济和社会发展的技术瓶颈问题，全面提升了我国科技创新整体实力，强有力地支撑了我国改革与发展的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但同时也要清醒地看到，由于各科技计划（专项、基金等）在不同时期分别设立，且越设越多，缺乏顶层设计和统筹考虑，其产出与国家发展的要求相比还远远不够，很多重要领域都亟需真正具有标志性、带动性，能够解决制约发展“卡脖子”问题的重大科学技术突破。产生这种差距的根源之一是管理体制，现行的科技计划体系庞杂、相互交叉、不断扩张，管理部门众多，各管一块，各管一段，项目安排追求“大而全”、“小而全”，造成科技资源配置分散、计划目标发散、创新链条脱节，概括起来就是科技计划碎片化，科研项目取向聚焦不够。解决这些问题对当前实施好创新驱动发展战略，发挥好科技对经济社会发展支撑引领作用十分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因此，深化中央财政科技计划（专项、基金等）管理改革是当前一项重大而紧迫的任务。今年初，科技部、财政部报请国务院印发了《关于改进加强中央财政科研项目和资金管理的若干意见》（国发〔2014〕11号），提出对中央各部门管理的科技计划（专项、基金等）进行优化整合。根据十八届三中全会的要求，为落实国发11号文，科技部、财政部建立了联合工作机制，密切配合，全面梳理分析当前我国科技计划布局和管理现状，总结成功的经验，分析面临的问题，学习借鉴发达国家有关调整科技创新战略和加强科研资源集成的政策，研究提出了改革思路和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在上述工作的基础上，两部门组织召开了多次座谈会，并书面征求了50个部门（单位）的意见，经反复协商，各有关部门对改革方向、目标任务、实施路径和具体措施达成共识。《改革方案》起草过程中，中央领导同志高度重视，刘延东副总理多次召集科技部、财政部专题研究，进行工作部署。张高丽副总理专门听取科技部、财政部汇报并提出要求。《改革方案》经过国家科技体制改革和创新体系建设领导小组会议、国务院常务会议、中央全面深化改革领导小组会议和中央政治局常委会议审议，根据中央领导同志意见，不断修改完善，形成最终的《改革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 2.深化中央财政科技计划（专项、基金等）管理改革的目标和基本原则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改革的总体目标是，强化顶层设计，打破条块分割，加强部门功能性分工，建立具有中国特色的目标明确和绩效导向的科技计划（专项、基金等）管理体制，更加聚焦国家目标，更加符合科技创新规律，更加高效配置科技资源，更加强化科技与经济的紧密结合，最大限度激发科研人员创新热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基本原则包括：一是转变政府科技管理职能。政府各部门不再直接管理具体项目，建立统一的宏观管理和监督评估机制，破除条块分割，解决科技资源配置“碎片化”问题。二是聚焦国家重大战略任务。面向世界科技前沿、面向国家重大需求、面向国民经济主战场，优化科技计划（专项、基金等）布局，确定主攻方向，解决目标分散问题。三是促进科技与经济深度融合。围绕产业链部署创新链，围绕创新链完善资金链，使科技创新更加主动地服务于经济发展方式转变和经济结构调整。四是明晰政府与市场的关系。政府重点支持市场不能有效配置资源的公共科技活动，并以普惠性政策和引导性为主的方式支持企业技术创新活动和成果转化。五是坚持公开透明和社会监督。加强科技计划（专项、基金等）全过程的信息公开和痕迹管理，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  3.《改革方案》中提出建立公开统一的国家科技管理平台的具体内容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建立公开统一的国家科技管理平台，是本次科技计划管理改革的亮点。各政府部门通过统一的科技管理平台，构建决策、咨询、执行、评价、监管等各环节职责清晰、协调衔接的新管理体系。具体内容包括：联席会议制度（一个决策平台）,专业机构、战略咨询与综合评审委员会、统一的评估和监管机制（三大运行支柱），国家科技管理信息系统（一套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联席会议制度由科技行政主管部门牵头，财政、发展改革等相关部门参加，充分发挥各部门的作用，形成统筹协调与决策机制。联席会议是实现对科技计划（专项、基金等）统一管理的关键。其主要作用体现在：首先是形成相关各方的合力，科技行政主管部门与相关行业主管部门和地方加强沟通协调，围绕国家科技发展重大战略任务、行业和区域发展需要，研究凝练形成科研任务需求，经联席会议充分讨论后按程序确定，相关各方在科研任务组织实施过程中及时跟进，产生的科技成果在行业和区域内应用示范。其次是建立共同参与、共同决策的议事机制，联席会议由各相关部门共同组成，共同审议科技发展战略规划、科技计划（专项、基金等）的布局与设置、重点任务和指南、战略咨询与综合评审委员会的组成、专业机构的遴选择优等事项。第三是形成统一的决策程序，一般事项经联席会议议定后即可实施；重大事项需经国家科技体制改革与创新体系建设领导小组审议，按程序报国务院，特别重大事项报党中央，确保科技计划（专项、基金等）的实施符合国家重大战略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政府职能转变，从项目的日常管理和资金的具体分配中解放出来后，将依托专业机构具体管理项目。对专业机构的遴选：主要是对现有具备条件的科研管理类事业单位进行改造，形成若干符合要求的规范化的项目管理专业机构，并鼓励具备条件的社会化科技服务机构参与竞争，推进专业机构的市场化和社会化。专业机构的任务是：通过统一的国家科技管理信息系统受理各方面提出的项目申请，组织项目评审、立项、过程管理和结题验收等，对实现任务目标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改革方案》首次提出在国家层面设立战略咨询与综合评审委员会，充分体现了科学决策、民主决策的原则。委员会的组成具有代表性，不仅有科技界的专家，也有产业界和经济界的专家，反映各方面对科技创新的需求。委员会要有战略高度，跟踪国际科技发展和产业变革趋势，对科技发展战略、规划、重大任务和重大科技创新方向的选择等方面提出咨询意见，为联席会议提供决策参考。另外，委员会对制定统一的项目评审规则、建设国家科技项目评审专家库、规范专业机构的项目评审等工作也要提出意见和建议，还可以接受联席会议委托，对特别重大的科技项目组织开展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政府部门在简政放权的同时，将进一步加强对科技计划（专项、基金等）的实施绩效等组织评估评价和监督检查。具体举措包括：科技行政主管部门和财政部门对科技计划（专项、基金等）的实施绩效、战略咨询与综合评审委员会和专业机构的履职尽责情况等统一组织评估评价和监督检查，并根据结果提出动态调整意见，经联席会议审议后按程序报批；完善科研信用体系建设和“黑名单”制度，建立对主管部门和专业机构工作人员的责任倒查机制，开展“一案双查”，即在查处追究有关承担单位和个人责任的同时，倒查主管部门和专业机构是否存在管理漏洞，是否有工作人员在项目管理中存在渎职或以权谋私等行为；各有关主管部门要负起责任，对所属单位承担科技计划（专项、基金等）任务的执行情况和资金使用情况加强日常监管；加强对科技计划（专项、基金等）财政资金管理使用的审计监督，对发现的违规违法行为严肃查处，并将查处结果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改革方案》明确要求，要通过统一的国家科技管理信息系统，对中央财政科技计划（专项、基金等）的需求征集、指南发布、项目申报、立项和预算安排、监督检查、结题验收等全过程进行信息管理，并按相关规定主动向社会公开信息，接受公众监督，让资金在阳光下运行。分散在各相关部门、尚未纳入国家科技管理信息系统的项目信息要尽快纳入，已结题的项目要及时纳入统一的国家科技报告系统。不纳入国家科技管理信息系统和国家科技报告系统并向社会公开的，中央财政将不予以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4.要依托专业机构具体管理项目，也要规范专业机构的行为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专业机构管理项目体现了政府简政放权的要求，是国际通行的做法。各主要国家对专业机构的设置有多种模式，有的独立于政府部门之外，有的隶属于政府部门，还有的委托社会化的非营利机构管理。结合我国的实际情况，选择专业机构要兼顾现实可操作和未来长远发展。因此《改革方案》中，一是明确了专业机构的确定程序，联席会议根据重点任务的需要统一确定专业机构，专业机构对联席会议负责，由科技行政主管部门与专业机构签订委托合同，专业机构根据委托开展工作。二是对专业机构的资质作出了规定，科技行政主管部门等应当制定统一的专业机构管理制度和标准，经联席会议同意后实施。专业机构应当具备相关科技领域的项目管理能力，建立完善的法人治理结构，设立理事会、监事会，制定章程等。三是对规范专业机构的运行提出了要求。专业机构应按照统一的规范组织项目评审、立项、过程管理和结题验收等，对实现任务目标负责；专业机构的项目评审专家应当从国家科技项目评审专家库中选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 5.新的科技计划（专项、基金等）体系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在对我国现有科技计划（专项、基金等）的实施和管理情况进行深入调研的基础上，根据新科技革命发展趋势、国家战略需求、政府科技管理职能和科技创新规律，《改革方案》提出优化中央财政科技计划（专项、基金等）布局，整合形成五类科技计划（专项、基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一是国家自然科学基金。资助基础研究和科学前沿探索，支持人才和团队建设，增强源头创新能力。进一步完善管理，加大资助力度，向国家重点研究领域输送创新知识和人才团队；加强基金与其他类科技计划的有效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二是国家科技重大专项。聚焦国家重大战略产品和产业化目标，解决“卡脖子”问题。进一步改革创新组织推进机制和管理模式，突出重大战略产品和产业化目标，控制专项数量，与其他科技计划（专项、基金等）加强分工与衔接，避免重复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三是国家重点研发计划。针对事关国计民生的重大社会公益性研究，以及事关产业核心竞争力、整体自主创新能力和国家安全的重大科学技术问题，突破国民经济和社会发展主要领域的技术瓶颈。将科技部管理的国家重点基础研究发展计划、国家高技术研究发展计划、国家科技支撑计划、国际科技合作与交流专项，发改委、工信部共同管理的产业技术研究与开发资金，农业部、卫计委等13个部门管理的公益性行业科研专项等，整合形成一个国家重点研发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当前，从“科学”到“技术”到“市场”演进周期大为缩短、各研发阶段边界模糊，技术更新和成果转化更加快捷。为适应这一新技术革命和产业变革的特征，新设立的国家重点研发计划，着力改变现有科技计划按不同研发阶段设置和部署的做法，按照基础前沿、重大共性关键技术到应用示范进行全链条设计，一体化组织实施。该计划下，将根据国民经济与社会发展的重大需求和科技发展优先领域，凝练设立一批重点专项，瞄准国民经济和社会发展各主要领域的重大、核心、关键科技问题，组织产学研优势力量协同攻关，提出整体解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四是技术创新引导专项（基金）。按照企业技术创新活动不同阶段的需求，对发改委、财政部管理的新兴产业创投基金，科技部管理的政策引导类计划、科技成果转化引导基金，财政部、科技部等四部委共同管理的中小企业发展专项资金中支持科技创新的部分，以及其他引导支持企业技术创新的专项资金（基金）进行分类整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现阶段，我国企业的创新能力依然薄弱，尚未真正成为创新决策、研发投入、科研组织和成果应用的主体，政府应当充分发挥市场配置技术创新资源的决定性作用，通过技术创新引导专项（基金），采用天使投资、创业投资、风险补偿、后补助等引导性支持方式，激励企业加大自身科技投入，促进科技成果转移转化，不断提高企业技术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五是基地和人才专项。对科技部管理的国家（重点）实验室、国家工程技术研究中心、科技基础条件平台、创新人才推进计划，发改委管理的国家工程实验室、国家工程研究中心、国家认定企业技术中心等合理归并，进一步优化布局，按功能定位分类整合。加强相关人才计划的顶层设计和相互衔接。在此基础上调整相关财政专项资金。基地和人才是科研活动的重要保障，相关专项要支持科研基地建设和创新人才、优秀团队的科研活动，促进科技资源开放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整合形成的新五类科技计划（专项、基金等）既有各自的支持重点和各具特色的管理方式；又彼此互为补充，通过统一的国家科技管理平台，建立跨计划协调机制和评估监管机制，确保五类科技计划（专项、基金等）形成整体，既聚焦重点，又避免交叉重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将按照上述五类新科技计划体系对所有实行公开竞争方式的中央财政科技计划（专项、基金等）进行优化整合，不包括哲学社会科学和对中央级科研机构、高等院校等实行稳定支持的专项。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   6.优化整合工作的具体实施进度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本次科技计划（专项、基金等）优化整合工作将按照整体设计、试点先行、逐步推进的原则开展，具体进度安排为：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2014年，启动国家科技管理平台建设，对部分具备条件的科技计划（专项、基金等）进行优化整合；启动重点专项试点，按照新的管理体制和运行机制选择5-10个重点专项进行试点，并在2015年财政预算中体现；同时，开展有关制度建设和基础性工作，着手组建战略咨询与综合评审委员会，开展科研信用体系建设和评审专家库建设，初步建成中央财政科研项目数据库和科技报告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2015-2016年，基本建成公开统一的国家科技管理平台，基本完成各类科技计划（专项、基金等）的优化整合，实现科技计划（专项、基金等）安排和预算配置的统筹协调。初步完成国家重点研发计划下设重点专项的布局，并据此编制发布2016年项目指南，按新机制组织2016年新立项目实施；同时，为确保管理改革与现有工作的有序衔接，在研项目（课题）可继续按照现有科技计划（专项、基金等）的经费渠道和管理方式组织实施。初步完成相关制度建设和基础性工作，发布联席会议议事规则、战略咨询与综合评审委员会工作规则、专业机构遴选办法、专业机构资质能力评价标准、科技计划评估和监管机制工作方案、科技计划重点专项设立规则和动态调整工作规则、有关科技计划和资金管理办法等，完善中央财政科研项目数据库和科技报告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2017年，经过三年的改革过渡期，全面按照优化整合后的五类科技计划（专项、基金等）运行，现有各类科技计划（专项、基金等）经费渠道将不再保留。同时，进一步完善国家科技管理平台建设，完善科技计划（专项、基金等）和资金管理制度等各项科技管理制度，营造良好的创新环境。</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B7C16"/>
    <w:rsid w:val="0FEB7C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2017-02-13T08:39:00Z</dcterms:created>
  <dc:creator>GIGI'S</dc:creator>
  <cp:lastModifiedBy>GIGI'S</cp:lastModifiedBy>
  <dcterms:modified xsi:type="dcterms:W3CDTF">2017-02-13T08:43:38Z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